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Bdr>
          <w:top w:val="single" w:color="C49A2A" w:sz="18" w:space="0"/>
        </w:pBdr>
        <w:spacing w:after="240" w:before="0"/>
      </w:pPr>
      <w:r>
        <w:rPr>
          <w:sz w:val="4"/>
          <w:szCs w:val="4"/>
        </w:rPr>
        <w:t xml:space="preserve"/>
      </w:r>
    </w:p>
    <w:p>
      <w:pPr>
        <w:spacing w:after="60" w:before="0"/>
      </w:pPr>
      <w:r>
        <w:rPr>
          <w:rFonts w:ascii="Arial" w:cs="Arial" w:eastAsia="Arial" w:hAnsi="Arial"/>
          <w:b/>
          <w:bCs/>
          <w:color w:val="1A1A1A"/>
          <w:spacing w:val="60"/>
          <w:sz w:val="28"/>
          <w:szCs w:val="28"/>
        </w:rPr>
        <w:t xml:space="preserve">OSTEOPATHS NEW ZEALAND</w:t>
      </w:r>
    </w:p>
    <w:p>
      <w:pPr>
        <w:spacing w:after="320" w:before="0"/>
      </w:pPr>
      <w:r>
        <w:rPr>
          <w:rFonts w:ascii="Georgia" w:cs="Georgia" w:eastAsia="Georgia" w:hAnsi="Georgia"/>
          <w:i/>
          <w:iCs/>
          <w:color w:val="C49A2A"/>
          <w:sz w:val="20"/>
          <w:szCs w:val="20"/>
        </w:rPr>
        <w:t xml:space="preserve">Ngā Mātanga Wheua o Aotearoa</w:t>
      </w:r>
    </w:p>
    <w:p>
      <w:pPr>
        <w:pBdr>
          <w:bottom w:val="single" w:color="CCCCCC" w:sz="4" w:space="1"/>
        </w:pBdr>
        <w:spacing w:after="360" w:before="0"/>
      </w:pPr>
      <w:r>
        <w:rPr>
          <w:sz w:val="2"/>
          <w:szCs w:val="2"/>
        </w:rPr>
        <w:t xml:space="preserve"/>
      </w:r>
    </w:p>
    <w:p>
      <w:pPr>
        <w:spacing w:after="80" w:before="0"/>
      </w:pPr>
      <w:r>
        <w:rPr>
          <w:rFonts w:ascii="Arial" w:cs="Arial" w:eastAsia="Arial" w:hAnsi="Arial"/>
          <w:color w:val="666666"/>
          <w:sz w:val="20"/>
          <w:szCs w:val="20"/>
        </w:rPr>
        <w:t xml:space="preserve">June 2026</w:t>
      </w:r>
    </w:p>
    <w:p>
      <w:pPr>
        <w:spacing w:after="360" w:before="0"/>
      </w:pPr>
      <w:r>
        <w:rPr>
          <w:rFonts w:ascii="Arial" w:cs="Arial" w:eastAsia="Arial" w:hAnsi="Arial"/>
          <w:color w:val="666666"/>
          <w:sz w:val="20"/>
          <w:szCs w:val="20"/>
        </w:rPr>
        <w:t xml:space="preserve">To the Editors, </w:t>
      </w:r>
      <w:r>
        <w:rPr>
          <w:rFonts w:ascii="Arial" w:cs="Arial" w:eastAsia="Arial" w:hAnsi="Arial"/>
          <w:i/>
          <w:iCs/>
          <w:color w:val="666666"/>
          <w:sz w:val="20"/>
          <w:szCs w:val="20"/>
        </w:rPr>
        <w:t xml:space="preserve">BMJ Open</w:t>
      </w:r>
    </w:p>
    <w:p>
      <w:pPr>
        <w:spacing w:after="240" w:before="0"/>
      </w:pPr>
      <w:r>
        <w:rPr>
          <w:rFonts w:ascii="Georgia" w:cs="Georgia" w:eastAsia="Georgia" w:hAnsi="Georgia"/>
          <w:b/>
          <w:bCs/>
          <w:color w:val="1A1A1A"/>
          <w:sz w:val="22"/>
          <w:szCs w:val="22"/>
        </w:rPr>
        <w:t xml:space="preserve">Dear Editor,</w:t>
      </w:r>
    </w:p>
    <w:p>
      <w:pPr>
        <w:spacing w:after="180" w:before="0" w:line="320"/>
        <w:jc w:val="both"/>
      </w:pPr>
      <w:r>
        <w:rPr>
          <w:rFonts w:ascii="Georgia" w:cs="Georgia" w:eastAsia="Georgia" w:hAnsi="Georgia"/>
          <w:color w:val="1A1A1A"/>
          <w:sz w:val="22"/>
          <w:szCs w:val="22"/>
        </w:rPr>
        <w:t xml:space="preserve">We read with great interest the article by Freire et al., whose PROCare programme represents a rigorous and timely effort to structure international osteopathic research priorities. The transparent mixed-methods design, extensive stakeholder engagement, and open-science approach offer an important foundation for future research planning. We write to highlight a contextual consideration that is particularly salient for countries such as Aotearoa New Zealand, that Indigenous health equity, cultural safety, and treaty-based obligations are integral components of healthcare quality and patient safety, rather than peripheral social considerations.</w:t>
      </w:r>
    </w:p>
    <w:p>
      <w:pPr>
        <w:spacing w:after="160" w:before="0"/>
      </w:pPr>
      <w:r>
        <w:rPr>
          <w:sz w:val="22"/>
          <w:szCs w:val="22"/>
        </w:rPr>
        <w:t xml:space="preserve"/>
      </w:r>
    </w:p>
    <w:p>
      <w:pPr>
        <w:spacing w:after="180" w:before="0" w:line="320"/>
        <w:jc w:val="both"/>
      </w:pPr>
      <w:r>
        <w:rPr>
          <w:rFonts w:ascii="Georgia" w:cs="Georgia" w:eastAsia="Georgia" w:hAnsi="Georgia"/>
          <w:color w:val="1A1A1A"/>
          <w:sz w:val="22"/>
          <w:szCs w:val="22"/>
        </w:rPr>
        <w:t xml:space="preserve">Although the PROCare Eye includes a “social justice” domain, this domain was consistently ranked lowest across stakeholder groups, and topics related to culture appeared among the least prioritised. From a Te Tiriti o Waitangi perspective, such under-emphasis is concerning. Within the New Zealand regulatory environment including the Health Practitioners Competence Assurance Act, the Pae Ora (Healthy Futures) Act, and the standards of numerous health regulatory authorities culturally safe practice is explicitly framed as a core patient safety requirement. For Māori and Pacific communities, safety encompasses relational, cultural, spiritual, and whānau dimensions; when these are compromised, clinical safety is also compromised. As such, Indigenous aspirations and cultural responsiveness are not separate research domains, but they are inherently part of ensuring safe, effective, and acceptable osteopathic care.</w:t>
      </w:r>
    </w:p>
    <w:p>
      <w:pPr>
        <w:spacing w:after="160" w:before="0"/>
      </w:pPr>
      <w:r>
        <w:rPr>
          <w:sz w:val="22"/>
          <w:szCs w:val="22"/>
        </w:rPr>
        <w:t xml:space="preserve"/>
      </w:r>
    </w:p>
    <w:p>
      <w:pPr>
        <w:spacing w:after="180" w:before="0" w:line="320"/>
        <w:jc w:val="both"/>
      </w:pPr>
      <w:r>
        <w:rPr>
          <w:rFonts w:ascii="Georgia" w:cs="Georgia" w:eastAsia="Georgia" w:hAnsi="Georgia"/>
          <w:color w:val="1A1A1A"/>
          <w:sz w:val="22"/>
          <w:szCs w:val="22"/>
        </w:rPr>
        <w:t xml:space="preserve">To strengthen the global applicability of the PROCare framework, future iterations may benefit from more explicit integration of Indigenous and culturally grounded health within the core structure of the model, alongside methodological guidance informed by Indigenous research frameworks such as CONSIDER and CREDES. Equally important is the intentional inclusion of Indigenous and culturally diverse communities in priority-setting processes, ensuring that the identification of “patient safety” and “research importance” reflects the lived realities of all populations served. Such refinements would allow jurisdictions such as Aotearoa New Zealand to adopt the PROCare Eye in a manner consistent with Te Tiriti obligations, while supporting equity-focused, culturally safe, and Indigenous-led priorities as essential components of the osteopathic research agenda.</w:t>
      </w:r>
    </w:p>
    <w:p>
      <w:pPr>
        <w:spacing w:after="160" w:before="0"/>
      </w:pPr>
      <w:r>
        <w:rPr>
          <w:sz w:val="22"/>
          <w:szCs w:val="22"/>
        </w:rPr>
        <w:t xml:space="preserve"/>
      </w:r>
    </w:p>
    <w:p>
      <w:pPr>
        <w:spacing w:after="180" w:before="0" w:line="320"/>
        <w:jc w:val="both"/>
      </w:pPr>
      <w:r>
        <w:rPr>
          <w:rFonts w:ascii="Georgia" w:cs="Georgia" w:eastAsia="Georgia" w:hAnsi="Georgia"/>
          <w:color w:val="1A1A1A"/>
          <w:sz w:val="22"/>
          <w:szCs w:val="22"/>
        </w:rPr>
        <w:t xml:space="preserve">We offer these reflections as a constructive extension of this valuable international initiative, and we warmly invite the authors and PROCare collaborators to partner with stakeholders in Aotearoa New Zealand to further test and adapt the framework within Indigenous and culturally diverse contexts.</w:t>
      </w:r>
    </w:p>
    <w:p>
      <w:pPr>
        <w:spacing w:after="480" w:before="0"/>
      </w:pPr>
      <w:r>
        <w:rPr>
          <w:sz w:val="22"/>
          <w:szCs w:val="22"/>
        </w:rPr>
        <w:t xml:space="preserve"/>
      </w:r>
    </w:p>
    <w:p>
      <w:pPr>
        <w:spacing w:after="80" w:before="0"/>
      </w:pPr>
      <w:r>
        <w:rPr>
          <w:rFonts w:ascii="Georgia" w:cs="Georgia" w:eastAsia="Georgia" w:hAnsi="Georgia"/>
          <w:i/>
          <w:iCs/>
          <w:color w:val="1A1A1A"/>
          <w:sz w:val="22"/>
          <w:szCs w:val="22"/>
        </w:rPr>
        <w:t xml:space="preserve">Ngā mihi nui,</w:t>
      </w:r>
    </w:p>
    <w:p>
      <w:pPr>
        <w:spacing w:after="640" w:before="0"/>
      </w:pPr>
      <w:r>
        <w:rPr>
          <w:sz w:val="22"/>
          <w:szCs w:val="22"/>
        </w:rPr>
        <w:t xml:space="preserve"/>
      </w:r>
    </w:p>
    <w:p>
      <w:pPr>
        <w:spacing w:after="80" w:before="0"/>
      </w:pPr>
      <w:r>
        <w:rPr>
          <w:rFonts w:ascii="Arial" w:cs="Arial" w:eastAsia="Arial" w:hAnsi="Arial"/>
          <w:b/>
          <w:bCs/>
          <w:color w:val="1A1A1A"/>
          <w:sz w:val="20"/>
          <w:szCs w:val="20"/>
        </w:rPr>
        <w:t xml:space="preserve">On behalf of Osteopaths New Zealand | Ngā Mātanga Wheua o Aotearoa</w:t>
      </w:r>
    </w:p>
    <w:p>
      <w:pPr>
        <w:spacing w:after="1600" w:before="0"/>
      </w:pPr>
      <w:r>
        <w:rPr>
          <w:sz w:val="22"/>
          <w:szCs w:val="22"/>
        </w:rPr>
        <w:t xml:space="preserve"/>
      </w:r>
    </w:p>
    <w:p>
      <w:pPr>
        <w:pBdr>
          <w:top w:val="single" w:color="C49A2A" w:sz="6" w:space="1"/>
        </w:pBdr>
        <w:spacing w:after="120" w:before="240"/>
      </w:pPr>
      <w:r>
        <w:rPr>
          <w:sz w:val="2"/>
          <w:szCs w:val="2"/>
        </w:rPr>
        <w:t xml:space="preserve"/>
      </w:r>
    </w:p>
    <w:p>
      <w:pPr>
        <w:spacing w:after="0" w:before="0"/>
        <w:jc w:val="center"/>
      </w:pPr>
      <w:r>
        <w:rPr>
          <w:rFonts w:ascii="Arial" w:cs="Arial" w:eastAsia="Arial" w:hAnsi="Arial"/>
          <w:color w:val="999999"/>
          <w:sz w:val="16"/>
          <w:szCs w:val="16"/>
        </w:rPr>
        <w:t xml:space="preserve">osteopathsnz.co.nz  |  Aotearoa New Zealand</w:t>
      </w:r>
    </w:p>
    <w:sectPr>
      <w:pgSz w:w="11906" w:h="16838" w:orient="portrait"/>
      <w:pgMar w:top="1440" w:right="1440" w:bottom="1440" w:left="17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2026-06-03T09:04:52.136Z</dcterms:created>
  <dcterms:modified xsi:type="dcterms:W3CDTF">2026-06-03T09:04:52.136Z</dcterms:modified>
</cp:coreProperties>
</file>

<file path=docProps/custom.xml><?xml version="1.0" encoding="utf-8"?>
<Properties xmlns="http://schemas.openxmlformats.org/officeDocument/2006/custom-properties" xmlns:vt="http://schemas.openxmlformats.org/officeDocument/2006/docPropsVTypes"/>
</file>